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7D27" w14:textId="77777777" w:rsidR="003F4081" w:rsidRPr="00441C5B" w:rsidRDefault="00000000" w:rsidP="00441C5B">
      <w:pPr>
        <w:pStyle w:val="Title"/>
      </w:pPr>
      <w:bookmarkStart w:id="0" w:name="_j62xgd4ztkhk" w:colFirst="0" w:colLast="0"/>
      <w:bookmarkEnd w:id="0"/>
      <w:r w:rsidRPr="00441C5B">
        <w:t>Site Visit Planning Parameters</w:t>
      </w:r>
    </w:p>
    <w:p w14:paraId="76E20D98" w14:textId="77777777" w:rsidR="003F4081" w:rsidRPr="00441C5B" w:rsidRDefault="003F4081">
      <w:pPr>
        <w:rPr>
          <w:rFonts w:ascii="Gill Sans MT" w:hAnsi="Gill Sans MT"/>
        </w:rPr>
      </w:pPr>
    </w:p>
    <w:p w14:paraId="5930648C" w14:textId="77777777" w:rsidR="003F4081" w:rsidRPr="00441C5B" w:rsidRDefault="00000000">
      <w:pPr>
        <w:rPr>
          <w:rFonts w:ascii="Gill Sans MT" w:hAnsi="Gill Sans MT"/>
        </w:rPr>
      </w:pPr>
      <w:r w:rsidRPr="00441C5B">
        <w:rPr>
          <w:rFonts w:ascii="Gill Sans MT" w:hAnsi="Gill Sans MT"/>
          <w:b/>
        </w:rPr>
        <w:t>Participants will travel in 4WD vehicles,</w:t>
      </w:r>
      <w:r w:rsidRPr="00441C5B">
        <w:rPr>
          <w:rFonts w:ascii="Gill Sans MT" w:hAnsi="Gill Sans MT"/>
        </w:rPr>
        <w:t xml:space="preserve"> provided by each organization. While this means there will be less time in transit for forming relationships and sharing learning, this is unavoidable, due to limited accessibility of many sites.</w:t>
      </w:r>
    </w:p>
    <w:p w14:paraId="308E3117" w14:textId="77777777" w:rsidR="003F4081" w:rsidRPr="00441C5B" w:rsidRDefault="003F4081">
      <w:pPr>
        <w:rPr>
          <w:rFonts w:ascii="Gill Sans MT" w:hAnsi="Gill Sans MT"/>
        </w:rPr>
      </w:pPr>
    </w:p>
    <w:p w14:paraId="59FE1E37" w14:textId="77777777" w:rsidR="003F4081" w:rsidRPr="00441C5B" w:rsidRDefault="00000000">
      <w:pPr>
        <w:rPr>
          <w:rFonts w:ascii="Gill Sans MT" w:hAnsi="Gill Sans MT"/>
          <w:b/>
        </w:rPr>
      </w:pPr>
      <w:r w:rsidRPr="00441C5B">
        <w:rPr>
          <w:rFonts w:ascii="Gill Sans MT" w:hAnsi="Gill Sans MT"/>
          <w:b/>
        </w:rPr>
        <w:t xml:space="preserve">Site visit teams should be pre-assigned and stick together across their assigned sites. </w:t>
      </w:r>
    </w:p>
    <w:p w14:paraId="04D9FC2D" w14:textId="77777777" w:rsidR="003F4081" w:rsidRPr="00441C5B" w:rsidRDefault="003F4081">
      <w:pPr>
        <w:rPr>
          <w:rFonts w:ascii="Gill Sans MT" w:hAnsi="Gill Sans MT"/>
          <w:b/>
        </w:rPr>
      </w:pPr>
    </w:p>
    <w:p w14:paraId="39ABF5CF" w14:textId="77777777" w:rsidR="003F4081" w:rsidRPr="00441C5B" w:rsidRDefault="00000000">
      <w:pPr>
        <w:rPr>
          <w:rFonts w:ascii="Gill Sans MT" w:hAnsi="Gill Sans MT"/>
        </w:rPr>
      </w:pPr>
      <w:r w:rsidRPr="00441C5B">
        <w:rPr>
          <w:rFonts w:ascii="Gill Sans MT" w:hAnsi="Gill Sans MT"/>
          <w:b/>
          <w:u w:val="single"/>
        </w:rPr>
        <w:t>A note on localization and learning:</w:t>
      </w:r>
      <w:r w:rsidRPr="00441C5B">
        <w:rPr>
          <w:rFonts w:ascii="Gill Sans MT" w:hAnsi="Gill Sans MT"/>
          <w:b/>
        </w:rPr>
        <w:t xml:space="preserve"> For the site visits, we find the best learning is done in the local language. </w:t>
      </w:r>
      <w:r w:rsidRPr="00441C5B">
        <w:rPr>
          <w:rFonts w:ascii="Gill Sans MT" w:hAnsi="Gill Sans MT"/>
        </w:rPr>
        <w:t>Once we start including American staff, high level officials, and translation to English, it becomes a more “show-and-tell” than a truly collaborative learning experience.</w:t>
      </w:r>
    </w:p>
    <w:p w14:paraId="1501C72A" w14:textId="77777777" w:rsidR="003F4081" w:rsidRPr="00441C5B" w:rsidRDefault="003F4081">
      <w:pPr>
        <w:rPr>
          <w:rFonts w:ascii="Gill Sans MT" w:hAnsi="Gill Sans MT"/>
        </w:rPr>
      </w:pPr>
    </w:p>
    <w:p w14:paraId="00425C3F" w14:textId="77777777" w:rsidR="003F4081" w:rsidRPr="00441C5B" w:rsidRDefault="00000000">
      <w:pPr>
        <w:rPr>
          <w:rFonts w:ascii="Gill Sans MT" w:hAnsi="Gill Sans MT"/>
        </w:rPr>
      </w:pPr>
      <w:r w:rsidRPr="00441C5B">
        <w:rPr>
          <w:rFonts w:ascii="Gill Sans MT" w:hAnsi="Gill Sans MT"/>
        </w:rPr>
        <w:t xml:space="preserve">A </w:t>
      </w:r>
      <w:r w:rsidRPr="00441C5B">
        <w:rPr>
          <w:rFonts w:ascii="Gill Sans MT" w:hAnsi="Gill Sans MT"/>
          <w:b/>
        </w:rPr>
        <w:t>“Site Visit Team”</w:t>
      </w:r>
      <w:r w:rsidRPr="00441C5B">
        <w:rPr>
          <w:rFonts w:ascii="Gill Sans MT" w:hAnsi="Gill Sans MT"/>
        </w:rPr>
        <w:t xml:space="preserve"> consists of no more than 8 participants (2 cars) total, and includes:</w:t>
      </w:r>
    </w:p>
    <w:p w14:paraId="0CD98307" w14:textId="77777777" w:rsidR="003F4081" w:rsidRPr="00441C5B" w:rsidRDefault="00000000">
      <w:pPr>
        <w:numPr>
          <w:ilvl w:val="0"/>
          <w:numId w:val="2"/>
        </w:numPr>
        <w:rPr>
          <w:rFonts w:ascii="Gill Sans MT" w:hAnsi="Gill Sans MT"/>
          <w:b/>
        </w:rPr>
      </w:pPr>
      <w:r w:rsidRPr="00441C5B">
        <w:rPr>
          <w:rFonts w:ascii="Gill Sans MT" w:hAnsi="Gill Sans MT"/>
          <w:b/>
        </w:rPr>
        <w:t>USAID Staff:</w:t>
      </w:r>
    </w:p>
    <w:p w14:paraId="0F84687B" w14:textId="77777777" w:rsidR="003F4081" w:rsidRPr="00441C5B" w:rsidRDefault="00000000">
      <w:pPr>
        <w:numPr>
          <w:ilvl w:val="1"/>
          <w:numId w:val="2"/>
        </w:numPr>
        <w:rPr>
          <w:rFonts w:ascii="Gill Sans MT" w:hAnsi="Gill Sans MT"/>
        </w:rPr>
      </w:pPr>
      <w:r w:rsidRPr="00441C5B">
        <w:rPr>
          <w:rFonts w:ascii="Gill Sans MT" w:hAnsi="Gill Sans MT"/>
        </w:rPr>
        <w:t>Relevant technical team representative</w:t>
      </w:r>
    </w:p>
    <w:p w14:paraId="65A8FCBB" w14:textId="77777777" w:rsidR="003F4081" w:rsidRPr="00441C5B" w:rsidRDefault="00000000">
      <w:pPr>
        <w:numPr>
          <w:ilvl w:val="1"/>
          <w:numId w:val="2"/>
        </w:numPr>
        <w:rPr>
          <w:rFonts w:ascii="Gill Sans MT" w:hAnsi="Gill Sans MT"/>
        </w:rPr>
      </w:pPr>
      <w:r w:rsidRPr="00441C5B">
        <w:rPr>
          <w:rFonts w:ascii="Gill Sans MT" w:hAnsi="Gill Sans MT"/>
        </w:rPr>
        <w:t>SPO member (designated note-taker/logistics person)</w:t>
      </w:r>
    </w:p>
    <w:p w14:paraId="1EF47C85" w14:textId="77777777" w:rsidR="003F4081" w:rsidRPr="00441C5B" w:rsidRDefault="00000000">
      <w:pPr>
        <w:numPr>
          <w:ilvl w:val="1"/>
          <w:numId w:val="2"/>
        </w:numPr>
        <w:rPr>
          <w:rFonts w:ascii="Gill Sans MT" w:hAnsi="Gill Sans MT"/>
        </w:rPr>
      </w:pPr>
      <w:r w:rsidRPr="00441C5B">
        <w:rPr>
          <w:rFonts w:ascii="Gill Sans MT" w:hAnsi="Gill Sans MT"/>
        </w:rPr>
        <w:t>Member of support offices, FO, or other technical office to facilitate learning across offices</w:t>
      </w:r>
    </w:p>
    <w:p w14:paraId="2459CFBD" w14:textId="77777777" w:rsidR="003F4081" w:rsidRPr="00441C5B" w:rsidRDefault="00000000">
      <w:pPr>
        <w:numPr>
          <w:ilvl w:val="0"/>
          <w:numId w:val="2"/>
        </w:numPr>
        <w:rPr>
          <w:rFonts w:ascii="Gill Sans MT" w:hAnsi="Gill Sans MT"/>
        </w:rPr>
      </w:pPr>
      <w:r w:rsidRPr="00441C5B">
        <w:rPr>
          <w:rFonts w:ascii="Gill Sans MT" w:hAnsi="Gill Sans MT"/>
          <w:b/>
        </w:rPr>
        <w:t>Implementing partners</w:t>
      </w:r>
      <w:r w:rsidRPr="00441C5B">
        <w:rPr>
          <w:rFonts w:ascii="Gill Sans MT" w:hAnsi="Gill Sans MT"/>
        </w:rPr>
        <w:t xml:space="preserve"> (likely multiple organizations)</w:t>
      </w:r>
    </w:p>
    <w:p w14:paraId="24833BD6" w14:textId="77777777" w:rsidR="003F4081" w:rsidRPr="00441C5B" w:rsidRDefault="00000000">
      <w:pPr>
        <w:numPr>
          <w:ilvl w:val="1"/>
          <w:numId w:val="2"/>
        </w:numPr>
        <w:rPr>
          <w:rFonts w:ascii="Gill Sans MT" w:hAnsi="Gill Sans MT"/>
        </w:rPr>
      </w:pPr>
      <w:r w:rsidRPr="00441C5B">
        <w:rPr>
          <w:rFonts w:ascii="Gill Sans MT" w:hAnsi="Gill Sans MT"/>
        </w:rPr>
        <w:t>MEL specialist from activities whose sites will be visited</w:t>
      </w:r>
    </w:p>
    <w:p w14:paraId="599B40BB" w14:textId="77777777" w:rsidR="003F4081" w:rsidRPr="00441C5B" w:rsidRDefault="00000000">
      <w:pPr>
        <w:numPr>
          <w:ilvl w:val="1"/>
          <w:numId w:val="2"/>
        </w:numPr>
        <w:rPr>
          <w:rFonts w:ascii="Gill Sans MT" w:hAnsi="Gill Sans MT"/>
        </w:rPr>
      </w:pPr>
      <w:r w:rsidRPr="00441C5B">
        <w:rPr>
          <w:rFonts w:ascii="Gill Sans MT" w:hAnsi="Gill Sans MT"/>
        </w:rPr>
        <w:t>Representatives from sub-awardees of IPs</w:t>
      </w:r>
    </w:p>
    <w:p w14:paraId="340F246B" w14:textId="77777777" w:rsidR="003F4081" w:rsidRPr="00441C5B" w:rsidRDefault="00000000">
      <w:pPr>
        <w:numPr>
          <w:ilvl w:val="1"/>
          <w:numId w:val="2"/>
        </w:numPr>
        <w:rPr>
          <w:rFonts w:ascii="Gill Sans MT" w:hAnsi="Gill Sans MT"/>
        </w:rPr>
      </w:pPr>
      <w:r w:rsidRPr="00441C5B">
        <w:rPr>
          <w:rFonts w:ascii="Gill Sans MT" w:hAnsi="Gill Sans MT"/>
        </w:rPr>
        <w:t>Other IPs who would like to learn from these sites</w:t>
      </w:r>
    </w:p>
    <w:p w14:paraId="43F4F895" w14:textId="77777777" w:rsidR="003F4081" w:rsidRPr="00441C5B" w:rsidRDefault="00000000">
      <w:pPr>
        <w:numPr>
          <w:ilvl w:val="0"/>
          <w:numId w:val="2"/>
        </w:numPr>
        <w:rPr>
          <w:rFonts w:ascii="Gill Sans MT" w:hAnsi="Gill Sans MT"/>
          <w:b/>
        </w:rPr>
      </w:pPr>
      <w:r w:rsidRPr="00441C5B">
        <w:rPr>
          <w:rFonts w:ascii="Gill Sans MT" w:hAnsi="Gill Sans MT"/>
          <w:b/>
        </w:rPr>
        <w:t>Other participants</w:t>
      </w:r>
    </w:p>
    <w:p w14:paraId="27F1528F" w14:textId="77777777" w:rsidR="003F4081" w:rsidRPr="00441C5B" w:rsidRDefault="00000000">
      <w:pPr>
        <w:numPr>
          <w:ilvl w:val="1"/>
          <w:numId w:val="2"/>
        </w:numPr>
        <w:rPr>
          <w:rFonts w:ascii="Gill Sans MT" w:hAnsi="Gill Sans MT"/>
        </w:rPr>
      </w:pPr>
      <w:r w:rsidRPr="00441C5B">
        <w:rPr>
          <w:rFonts w:ascii="Gill Sans MT" w:hAnsi="Gill Sans MT"/>
        </w:rPr>
        <w:t>Local government representatives</w:t>
      </w:r>
    </w:p>
    <w:p w14:paraId="6FF8F709" w14:textId="77777777" w:rsidR="003F4081" w:rsidRPr="00441C5B" w:rsidRDefault="00000000">
      <w:pPr>
        <w:numPr>
          <w:ilvl w:val="1"/>
          <w:numId w:val="2"/>
        </w:numPr>
        <w:rPr>
          <w:rFonts w:ascii="Gill Sans MT" w:hAnsi="Gill Sans MT"/>
        </w:rPr>
      </w:pPr>
      <w:r w:rsidRPr="00441C5B">
        <w:rPr>
          <w:rFonts w:ascii="Gill Sans MT" w:hAnsi="Gill Sans MT"/>
        </w:rPr>
        <w:t>Other stakeholders</w:t>
      </w:r>
    </w:p>
    <w:p w14:paraId="3D2A1239" w14:textId="77777777" w:rsidR="003F4081" w:rsidRPr="00441C5B" w:rsidRDefault="00000000">
      <w:pPr>
        <w:numPr>
          <w:ilvl w:val="1"/>
          <w:numId w:val="2"/>
        </w:numPr>
        <w:rPr>
          <w:rFonts w:ascii="Gill Sans MT" w:hAnsi="Gill Sans MT"/>
        </w:rPr>
      </w:pPr>
      <w:r w:rsidRPr="00441C5B">
        <w:rPr>
          <w:rFonts w:ascii="Gill Sans MT" w:hAnsi="Gill Sans MT"/>
        </w:rPr>
        <w:t>Local community members and/or beneficiaries as appropriate</w:t>
      </w:r>
    </w:p>
    <w:p w14:paraId="1209FB96" w14:textId="77777777" w:rsidR="003F4081" w:rsidRPr="00441C5B" w:rsidRDefault="003F4081">
      <w:pPr>
        <w:rPr>
          <w:rFonts w:ascii="Gill Sans MT" w:hAnsi="Gill Sans MT"/>
        </w:rPr>
      </w:pPr>
    </w:p>
    <w:p w14:paraId="24056C08" w14:textId="77777777" w:rsidR="003F4081" w:rsidRPr="00441C5B" w:rsidRDefault="00000000">
      <w:pPr>
        <w:rPr>
          <w:rFonts w:ascii="Gill Sans MT" w:hAnsi="Gill Sans MT"/>
          <w:b/>
        </w:rPr>
      </w:pPr>
      <w:r w:rsidRPr="00441C5B">
        <w:rPr>
          <w:rFonts w:ascii="Gill Sans MT" w:hAnsi="Gill Sans MT"/>
        </w:rPr>
        <w:t xml:space="preserve">Ideally, </w:t>
      </w:r>
      <w:r w:rsidRPr="00441C5B">
        <w:rPr>
          <w:rFonts w:ascii="Gill Sans MT" w:hAnsi="Gill Sans MT"/>
          <w:b/>
        </w:rPr>
        <w:t>each Site Visit Team will cover no more than 3 sites per day.</w:t>
      </w:r>
    </w:p>
    <w:p w14:paraId="7F0E2DC4" w14:textId="77777777" w:rsidR="003F4081" w:rsidRPr="00441C5B" w:rsidRDefault="003F4081">
      <w:pPr>
        <w:rPr>
          <w:rFonts w:ascii="Gill Sans MT" w:hAnsi="Gill Sans MT"/>
          <w:b/>
        </w:rPr>
      </w:pPr>
    </w:p>
    <w:p w14:paraId="5DFEC79D" w14:textId="77777777" w:rsidR="003F4081" w:rsidRPr="00441C5B" w:rsidRDefault="00000000">
      <w:pPr>
        <w:rPr>
          <w:rFonts w:ascii="Gill Sans MT" w:hAnsi="Gill Sans MT"/>
        </w:rPr>
      </w:pPr>
      <w:r w:rsidRPr="00441C5B">
        <w:rPr>
          <w:rFonts w:ascii="Gill Sans MT" w:hAnsi="Gill Sans MT"/>
          <w:b/>
        </w:rPr>
        <w:t xml:space="preserve">Site Visit Teams should convene at the end of each day to fill out the </w:t>
      </w:r>
      <w:hyperlink r:id="rId7">
        <w:r w:rsidRPr="00441C5B">
          <w:rPr>
            <w:rFonts w:ascii="Gill Sans MT" w:hAnsi="Gill Sans MT"/>
            <w:b/>
            <w:color w:val="1155CC"/>
            <w:u w:val="single"/>
          </w:rPr>
          <w:t>Learning Guide</w:t>
        </w:r>
      </w:hyperlink>
      <w:r w:rsidRPr="00441C5B">
        <w:rPr>
          <w:rFonts w:ascii="Gill Sans MT" w:hAnsi="Gill Sans MT"/>
          <w:b/>
        </w:rPr>
        <w:t xml:space="preserve">, </w:t>
      </w:r>
      <w:r w:rsidRPr="00441C5B">
        <w:rPr>
          <w:rFonts w:ascii="Gill Sans MT" w:hAnsi="Gill Sans MT"/>
        </w:rPr>
        <w:t>which captures and synthesizes learning across multiple sites.</w:t>
      </w:r>
    </w:p>
    <w:p w14:paraId="123CC55A" w14:textId="77777777" w:rsidR="003F4081" w:rsidRPr="00441C5B" w:rsidRDefault="003F4081">
      <w:pPr>
        <w:rPr>
          <w:rFonts w:ascii="Gill Sans MT" w:hAnsi="Gill Sans MT"/>
        </w:rPr>
      </w:pPr>
    </w:p>
    <w:p w14:paraId="406BD614" w14:textId="77777777" w:rsidR="003F4081" w:rsidRPr="00441C5B" w:rsidRDefault="00000000">
      <w:pPr>
        <w:rPr>
          <w:rFonts w:ascii="Gill Sans MT" w:hAnsi="Gill Sans MT"/>
        </w:rPr>
      </w:pPr>
      <w:r w:rsidRPr="00441C5B">
        <w:rPr>
          <w:rFonts w:ascii="Gill Sans MT" w:hAnsi="Gill Sans MT"/>
          <w:b/>
        </w:rPr>
        <w:t xml:space="preserve">At the end of all site visits, Site Visit Teams work together to complete the </w:t>
      </w:r>
      <w:hyperlink r:id="rId8">
        <w:r w:rsidRPr="00441C5B">
          <w:rPr>
            <w:rFonts w:ascii="Gill Sans MT" w:hAnsi="Gill Sans MT"/>
            <w:b/>
            <w:color w:val="1155CC"/>
            <w:u w:val="single"/>
          </w:rPr>
          <w:t>FBLR slide deck</w:t>
        </w:r>
      </w:hyperlink>
      <w:r w:rsidRPr="00441C5B">
        <w:rPr>
          <w:rFonts w:ascii="Gill Sans MT" w:hAnsi="Gill Sans MT"/>
        </w:rPr>
        <w:t xml:space="preserve"> and present them back to other Site Visit Teams</w:t>
      </w:r>
    </w:p>
    <w:p w14:paraId="04008294" w14:textId="77777777" w:rsidR="003F4081" w:rsidRPr="00441C5B" w:rsidRDefault="00000000">
      <w:pPr>
        <w:numPr>
          <w:ilvl w:val="0"/>
          <w:numId w:val="1"/>
        </w:numPr>
        <w:rPr>
          <w:rFonts w:ascii="Gill Sans MT" w:hAnsi="Gill Sans MT"/>
        </w:rPr>
      </w:pPr>
      <w:r w:rsidRPr="00441C5B">
        <w:rPr>
          <w:rFonts w:ascii="Gill Sans MT" w:hAnsi="Gill Sans MT"/>
        </w:rPr>
        <w:t>USAID Technical Team Lead, in collaboration with other site visit team members (including other USAID staff, IPs, sub awardees, other participants) to present back to other teams (and later to All-IP meeting) on what they learned, and the implications for DO-level adaptations</w:t>
      </w:r>
    </w:p>
    <w:p w14:paraId="229E1BEB" w14:textId="77777777" w:rsidR="003F4081" w:rsidRPr="00441C5B" w:rsidRDefault="00000000">
      <w:pPr>
        <w:numPr>
          <w:ilvl w:val="0"/>
          <w:numId w:val="1"/>
        </w:numPr>
        <w:rPr>
          <w:rFonts w:ascii="Gill Sans MT" w:hAnsi="Gill Sans MT"/>
        </w:rPr>
      </w:pPr>
      <w:r w:rsidRPr="00441C5B">
        <w:rPr>
          <w:rFonts w:ascii="Gill Sans MT" w:hAnsi="Gill Sans MT"/>
        </w:rPr>
        <w:t>These slide decks can then become inputs to:</w:t>
      </w:r>
    </w:p>
    <w:p w14:paraId="26A1CA09" w14:textId="77777777" w:rsidR="003F4081" w:rsidRPr="00441C5B" w:rsidRDefault="00000000">
      <w:pPr>
        <w:numPr>
          <w:ilvl w:val="1"/>
          <w:numId w:val="1"/>
        </w:numPr>
        <w:rPr>
          <w:rFonts w:ascii="Gill Sans MT" w:hAnsi="Gill Sans MT"/>
        </w:rPr>
      </w:pPr>
      <w:r w:rsidRPr="00441C5B">
        <w:rPr>
          <w:rFonts w:ascii="Gill Sans MT" w:hAnsi="Gill Sans MT"/>
        </w:rPr>
        <w:t>All-mission presentations (for those who were unable to attend site visits</w:t>
      </w:r>
    </w:p>
    <w:p w14:paraId="27D06F92" w14:textId="77777777" w:rsidR="003F4081" w:rsidRPr="00441C5B" w:rsidRDefault="00000000">
      <w:pPr>
        <w:numPr>
          <w:ilvl w:val="1"/>
          <w:numId w:val="1"/>
        </w:numPr>
        <w:rPr>
          <w:rFonts w:ascii="Gill Sans MT" w:hAnsi="Gill Sans MT"/>
        </w:rPr>
      </w:pPr>
      <w:r w:rsidRPr="00441C5B">
        <w:rPr>
          <w:rFonts w:ascii="Gill Sans MT" w:hAnsi="Gill Sans MT"/>
        </w:rPr>
        <w:t>All-IP Meeting</w:t>
      </w:r>
    </w:p>
    <w:p w14:paraId="025505A4" w14:textId="77777777" w:rsidR="003F4081" w:rsidRPr="00441C5B" w:rsidRDefault="00000000">
      <w:pPr>
        <w:numPr>
          <w:ilvl w:val="1"/>
          <w:numId w:val="1"/>
        </w:numPr>
        <w:rPr>
          <w:rFonts w:ascii="Gill Sans MT" w:hAnsi="Gill Sans MT"/>
        </w:rPr>
        <w:sectPr w:rsidR="003F4081" w:rsidRPr="00441C5B">
          <w:headerReference w:type="default" r:id="rId9"/>
          <w:pgSz w:w="12240" w:h="15840"/>
          <w:pgMar w:top="1440" w:right="1440" w:bottom="1440" w:left="1440" w:header="720" w:footer="720" w:gutter="0"/>
          <w:pgNumType w:start="1"/>
          <w:cols w:space="720"/>
        </w:sectPr>
      </w:pPr>
      <w:r w:rsidRPr="00441C5B">
        <w:rPr>
          <w:rFonts w:ascii="Gill Sans MT" w:hAnsi="Gill Sans MT"/>
        </w:rPr>
        <w:t>CDCS Mid-Course Stocktaking</w:t>
      </w:r>
    </w:p>
    <w:p w14:paraId="12C610A4" w14:textId="77777777" w:rsidR="003F4081" w:rsidRPr="00441C5B" w:rsidRDefault="00000000">
      <w:pPr>
        <w:rPr>
          <w:rFonts w:ascii="Gill Sans MT" w:hAnsi="Gill Sans MT"/>
        </w:rPr>
      </w:pPr>
      <w:r w:rsidRPr="00441C5B">
        <w:rPr>
          <w:rFonts w:ascii="Gill Sans MT" w:hAnsi="Gill Sans MT"/>
          <w:noProof/>
        </w:rPr>
        <w:lastRenderedPageBreak/>
        <w:drawing>
          <wp:inline distT="114300" distB="114300" distL="114300" distR="114300" wp14:anchorId="6656E9B1" wp14:editId="7918E682">
            <wp:extent cx="8401050" cy="6299200"/>
            <wp:effectExtent l="0" t="0" r="0" b="0"/>
            <wp:docPr id="2" name="image2.png" descr="Process map of site visits with Team A and Team B"/>
            <wp:cNvGraphicFramePr/>
            <a:graphic xmlns:a="http://schemas.openxmlformats.org/drawingml/2006/main">
              <a:graphicData uri="http://schemas.openxmlformats.org/drawingml/2006/picture">
                <pic:pic xmlns:pic="http://schemas.openxmlformats.org/drawingml/2006/picture">
                  <pic:nvPicPr>
                    <pic:cNvPr id="2" name="image2.png" descr="Process map of site visits with Team A and Team B"/>
                    <pic:cNvPicPr preferRelativeResize="0"/>
                  </pic:nvPicPr>
                  <pic:blipFill>
                    <a:blip r:embed="rId10"/>
                    <a:srcRect/>
                    <a:stretch>
                      <a:fillRect/>
                    </a:stretch>
                  </pic:blipFill>
                  <pic:spPr>
                    <a:xfrm>
                      <a:off x="0" y="0"/>
                      <a:ext cx="8401050" cy="6299200"/>
                    </a:xfrm>
                    <a:prstGeom prst="rect">
                      <a:avLst/>
                    </a:prstGeom>
                    <a:ln/>
                  </pic:spPr>
                </pic:pic>
              </a:graphicData>
            </a:graphic>
          </wp:inline>
        </w:drawing>
      </w:r>
    </w:p>
    <w:p w14:paraId="53790F90" w14:textId="77777777" w:rsidR="003F4081" w:rsidRPr="00441C5B" w:rsidRDefault="00000000">
      <w:pPr>
        <w:rPr>
          <w:rFonts w:ascii="Gill Sans MT" w:hAnsi="Gill Sans MT"/>
        </w:rPr>
      </w:pPr>
      <w:r w:rsidRPr="00441C5B">
        <w:rPr>
          <w:rFonts w:ascii="Gill Sans MT" w:hAnsi="Gill Sans MT"/>
          <w:noProof/>
        </w:rPr>
        <w:lastRenderedPageBreak/>
        <w:drawing>
          <wp:inline distT="114300" distB="114300" distL="114300" distR="114300" wp14:anchorId="2EB94708" wp14:editId="2E834691">
            <wp:extent cx="8229600" cy="6172200"/>
            <wp:effectExtent l="0" t="0" r="0" b="0"/>
            <wp:docPr id="1" name="image1.png" descr="Process map for annual strategic portfolio review"/>
            <wp:cNvGraphicFramePr/>
            <a:graphic xmlns:a="http://schemas.openxmlformats.org/drawingml/2006/main">
              <a:graphicData uri="http://schemas.openxmlformats.org/drawingml/2006/picture">
                <pic:pic xmlns:pic="http://schemas.openxmlformats.org/drawingml/2006/picture">
                  <pic:nvPicPr>
                    <pic:cNvPr id="1" name="image1.png" descr="Process map for annual strategic portfolio review"/>
                    <pic:cNvPicPr preferRelativeResize="0"/>
                  </pic:nvPicPr>
                  <pic:blipFill>
                    <a:blip r:embed="rId11"/>
                    <a:srcRect/>
                    <a:stretch>
                      <a:fillRect/>
                    </a:stretch>
                  </pic:blipFill>
                  <pic:spPr>
                    <a:xfrm>
                      <a:off x="0" y="0"/>
                      <a:ext cx="8229600" cy="6172200"/>
                    </a:xfrm>
                    <a:prstGeom prst="rect">
                      <a:avLst/>
                    </a:prstGeom>
                    <a:ln/>
                  </pic:spPr>
                </pic:pic>
              </a:graphicData>
            </a:graphic>
          </wp:inline>
        </w:drawing>
      </w:r>
    </w:p>
    <w:sectPr w:rsidR="003F4081" w:rsidRPr="00441C5B">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AF62" w14:textId="77777777" w:rsidR="00425FF6" w:rsidRDefault="00425FF6" w:rsidP="00441C5B">
      <w:pPr>
        <w:spacing w:line="240" w:lineRule="auto"/>
      </w:pPr>
      <w:r>
        <w:separator/>
      </w:r>
    </w:p>
  </w:endnote>
  <w:endnote w:type="continuationSeparator" w:id="0">
    <w:p w14:paraId="4559152F" w14:textId="77777777" w:rsidR="00425FF6" w:rsidRDefault="00425FF6" w:rsidP="00441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C132" w14:textId="77777777" w:rsidR="00425FF6" w:rsidRDefault="00425FF6" w:rsidP="00441C5B">
      <w:pPr>
        <w:spacing w:line="240" w:lineRule="auto"/>
      </w:pPr>
      <w:r>
        <w:separator/>
      </w:r>
    </w:p>
  </w:footnote>
  <w:footnote w:type="continuationSeparator" w:id="0">
    <w:p w14:paraId="417A6017" w14:textId="77777777" w:rsidR="00425FF6" w:rsidRDefault="00425FF6" w:rsidP="00441C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BB0F" w14:textId="470EB1B5" w:rsidR="00441C5B" w:rsidRDefault="00441C5B">
    <w:pPr>
      <w:pStyle w:val="Header"/>
    </w:pPr>
    <w:r>
      <w:rPr>
        <w:noProof/>
      </w:rPr>
      <w:drawing>
        <wp:anchor distT="0" distB="0" distL="114300" distR="114300" simplePos="0" relativeHeight="251658240" behindDoc="0" locked="0" layoutInCell="1" allowOverlap="1" wp14:anchorId="33B01269" wp14:editId="5E403E82">
          <wp:simplePos x="0" y="0"/>
          <wp:positionH relativeFrom="margin">
            <wp:posOffset>-660400</wp:posOffset>
          </wp:positionH>
          <wp:positionV relativeFrom="margin">
            <wp:posOffset>-635000</wp:posOffset>
          </wp:positionV>
          <wp:extent cx="1936750" cy="574433"/>
          <wp:effectExtent l="0" t="0" r="6350" b="0"/>
          <wp:wrapSquare wrapText="bothSides"/>
          <wp:docPr id="3" name="Picture 3" descr="USAI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SAI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57443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21708"/>
    <w:multiLevelType w:val="multilevel"/>
    <w:tmpl w:val="79B45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C5015C"/>
    <w:multiLevelType w:val="multilevel"/>
    <w:tmpl w:val="C8865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6270569">
    <w:abstractNumId w:val="1"/>
  </w:num>
  <w:num w:numId="2" w16cid:durableId="208321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081"/>
    <w:rsid w:val="003F4081"/>
    <w:rsid w:val="00425FF6"/>
    <w:rsid w:val="00441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ED572"/>
  <w15:docId w15:val="{955DEABF-3CDB-42F3-BD38-624473CC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41C5B"/>
    <w:pPr>
      <w:keepNext/>
      <w:keepLines/>
      <w:spacing w:before="240" w:after="60"/>
    </w:pPr>
    <w:rPr>
      <w:rFonts w:ascii="Gill Sans MT" w:hAnsi="Gill Sans MT"/>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41C5B"/>
    <w:pPr>
      <w:tabs>
        <w:tab w:val="center" w:pos="4680"/>
        <w:tab w:val="right" w:pos="9360"/>
      </w:tabs>
      <w:spacing w:line="240" w:lineRule="auto"/>
    </w:pPr>
  </w:style>
  <w:style w:type="character" w:customStyle="1" w:styleId="HeaderChar">
    <w:name w:val="Header Char"/>
    <w:basedOn w:val="DefaultParagraphFont"/>
    <w:link w:val="Header"/>
    <w:uiPriority w:val="99"/>
    <w:rsid w:val="00441C5B"/>
  </w:style>
  <w:style w:type="paragraph" w:styleId="Footer">
    <w:name w:val="footer"/>
    <w:basedOn w:val="Normal"/>
    <w:link w:val="FooterChar"/>
    <w:uiPriority w:val="99"/>
    <w:unhideWhenUsed/>
    <w:rsid w:val="00441C5B"/>
    <w:pPr>
      <w:tabs>
        <w:tab w:val="center" w:pos="4680"/>
        <w:tab w:val="right" w:pos="9360"/>
      </w:tabs>
      <w:spacing w:line="240" w:lineRule="auto"/>
    </w:pPr>
  </w:style>
  <w:style w:type="character" w:customStyle="1" w:styleId="FooterChar">
    <w:name w:val="Footer Char"/>
    <w:basedOn w:val="DefaultParagraphFont"/>
    <w:link w:val="Footer"/>
    <w:uiPriority w:val="99"/>
    <w:rsid w:val="00441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Ft0JwoeeqLtz5q_twla72cdtJ6ogOGU6nPr7sCgt_CI/edit?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u/0/d/1Bu5-zGplcc2Z3kcCxQEBvbPs7tDjbRdX_P0U-2kRlv4/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Risley</cp:lastModifiedBy>
  <cp:revision>2</cp:revision>
  <dcterms:created xsi:type="dcterms:W3CDTF">2022-09-30T15:57:00Z</dcterms:created>
  <dcterms:modified xsi:type="dcterms:W3CDTF">2022-09-30T15:57:00Z</dcterms:modified>
</cp:coreProperties>
</file>